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2C0E798F" w:rsidR="00DC7B26" w:rsidRPr="00B50377" w:rsidRDefault="006B7259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МЕЖДИСЦИПЛИНАРНЫЕ ПОДХОДЫ В СОВРЕМЕННОЙ НАУКЕ: ВЫЗОВЫ, ДОСТИЖЕНИЯ И ПЕРСПЕКТИВЫ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17AD67A8" w:rsidR="00DC7B26" w:rsidRPr="009E1DEE" w:rsidRDefault="006B7259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 ноября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7C3E3E0B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6B7259">
        <w:rPr>
          <w:rFonts w:ascii="Tahoma" w:hAnsi="Tahoma" w:cs="Tahoma"/>
          <w:b/>
          <w:bCs/>
          <w:sz w:val="20"/>
          <w:szCs w:val="20"/>
        </w:rPr>
        <w:t>Казань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E9E330C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6B7259">
        <w:rPr>
          <w:rFonts w:ascii="Tahoma" w:eastAsia="Arial Unicode MS" w:hAnsi="Tahoma" w:cs="Tahoma"/>
          <w:b/>
          <w:sz w:val="18"/>
          <w:szCs w:val="18"/>
        </w:rPr>
        <w:t>MNPK-803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0E8F922A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6B7259">
        <w:rPr>
          <w:rFonts w:ascii="Tahoma" w:eastAsia="Arial Unicode MS" w:hAnsi="Tahoma" w:cs="Tahoma"/>
          <w:b/>
          <w:sz w:val="18"/>
          <w:szCs w:val="18"/>
          <w:u w:val="single"/>
        </w:rPr>
        <w:t>9 ноября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43995924" w:rsidR="00092AEA" w:rsidRPr="00092AEA" w:rsidRDefault="006B725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79EEA5A" w:rsidR="00092AEA" w:rsidRPr="00092AEA" w:rsidRDefault="006B725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12853FDB" w:rsidR="00092AEA" w:rsidRPr="00092AEA" w:rsidRDefault="006B725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9A499DB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6B7259">
        <w:rPr>
          <w:rFonts w:ascii="Tahoma" w:eastAsia="Arial Unicode MS" w:hAnsi="Tahoma" w:cs="Tahoma"/>
          <w:bCs/>
          <w:sz w:val="18"/>
          <w:szCs w:val="18"/>
        </w:rPr>
        <w:t>MNPK-803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1B61131D" w:rsidR="00653FA7" w:rsidRPr="009E1DEE" w:rsidRDefault="006B7259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MNPK-803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 ноября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B7259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1431</Words>
  <Characters>9327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10592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